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F9" w:rsidRPr="002366F9" w:rsidRDefault="002366F9" w:rsidP="002366F9">
      <w:pPr>
        <w:jc w:val="left"/>
        <w:rPr>
          <w:rFonts w:ascii="仿宋_GB2312" w:eastAsia="仿宋_GB2312" w:hint="eastAsia"/>
          <w:b/>
          <w:sz w:val="30"/>
          <w:szCs w:val="30"/>
        </w:rPr>
      </w:pPr>
      <w:bookmarkStart w:id="0" w:name="_GoBack"/>
      <w:r w:rsidRPr="002366F9">
        <w:rPr>
          <w:rFonts w:ascii="仿宋_GB2312" w:eastAsia="仿宋_GB2312" w:hint="eastAsia"/>
          <w:b/>
          <w:sz w:val="30"/>
          <w:szCs w:val="30"/>
        </w:rPr>
        <w:t>良好农业规范（GAP）认证介绍</w:t>
      </w:r>
    </w:p>
    <w:p w:rsidR="00BC14D5" w:rsidRPr="002366F9" w:rsidRDefault="002366F9" w:rsidP="002366F9">
      <w:pPr>
        <w:ind w:firstLineChars="200" w:firstLine="600"/>
        <w:jc w:val="left"/>
        <w:rPr>
          <w:rFonts w:ascii="仿宋_GB2312" w:eastAsia="仿宋_GB2312" w:hint="eastAsia"/>
          <w:sz w:val="30"/>
          <w:szCs w:val="30"/>
        </w:rPr>
      </w:pPr>
      <w:r w:rsidRPr="002366F9">
        <w:rPr>
          <w:rFonts w:ascii="仿宋_GB2312" w:eastAsia="仿宋_GB2312" w:hint="eastAsia"/>
          <w:sz w:val="30"/>
          <w:szCs w:val="30"/>
        </w:rPr>
        <w:t>1997年欧洲零售商农产品工作组（EUREP）在零售商的倡导下提出了“良好农业规范”（Good Agricultural Practices,简称GAP）</w:t>
      </w:r>
      <w:proofErr w:type="gramStart"/>
      <w:r w:rsidRPr="002366F9">
        <w:rPr>
          <w:rFonts w:ascii="仿宋_GB2312" w:eastAsia="仿宋_GB2312" w:hint="eastAsia"/>
          <w:sz w:val="30"/>
          <w:szCs w:val="30"/>
        </w:rPr>
        <w:t>”</w:t>
      </w:r>
      <w:proofErr w:type="gramEnd"/>
      <w:r w:rsidRPr="002366F9">
        <w:rPr>
          <w:rFonts w:ascii="仿宋_GB2312" w:eastAsia="仿宋_GB2312" w:hint="eastAsia"/>
          <w:sz w:val="30"/>
          <w:szCs w:val="30"/>
        </w:rPr>
        <w:t>，简称为EUREPGAP；2001年EUREP秘书处首次将EUREPGAP标准对外公开发布。EUREPGAP标准主要针对初级农产品生产的种植业和养殖业，分别制定和执行各自的操作规范，鼓励减少农用化学品和药品的使用，关注动物福利、环境保护、工人的健康、安全和福利，保证初级农产品生产安全的一套规范体系。它是以危害预防（HACCP）、良好卫生规范、可持续发展农业和持续改良农场体系为基础，避免在农产品生产过程中受到外来物质的严重污染和危害。该标准主要涉及大田作物种植、水果和蔬菜种植、畜禽养殖、牛羊养殖、奶牛养殖、生猪养殖、家禽养殖、畜禽公路运输等农业产业等。</w:t>
      </w:r>
      <w:r w:rsidRPr="002366F9">
        <w:rPr>
          <w:rFonts w:ascii="仿宋_GB2312" w:eastAsia="仿宋_GB2312" w:hint="eastAsia"/>
          <w:sz w:val="30"/>
          <w:szCs w:val="30"/>
        </w:rPr>
        <w:br/>
        <w:t xml:space="preserve">　　2003年4月国家认证认可监督管理委员会首次提出在我国食品链源头建立“良好农业规范”体系，并于2004年启动了</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标准的编写和制定工作，</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标准起草主要参照EUREPGAP标准的控制条款，并结合中国国情和法规要求编写而成，目前</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标准为系列标准，包括：术语、农场基础控制点与符合性规范、作物基础控制点与符合性规范、大田作物控制点与符合性规范、水果和蔬菜控制点与符合性规范、畜禽基础控制点与符合性规范、牛羊控制点与符合性规范、奶牛控制点与符合性规范、生猪控制点与符合性规范、家禽控制点与符合性规</w:t>
      </w:r>
      <w:r w:rsidRPr="002366F9">
        <w:rPr>
          <w:rFonts w:ascii="仿宋_GB2312" w:eastAsia="仿宋_GB2312" w:hint="eastAsia"/>
          <w:sz w:val="30"/>
          <w:szCs w:val="30"/>
        </w:rPr>
        <w:lastRenderedPageBreak/>
        <w:t>范。</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标准的发布和实施必将有力地推动我国农业生产的可持续发展，提升我国农产品的安全水平和国际竞争力。</w:t>
      </w:r>
      <w:r w:rsidRPr="002366F9">
        <w:rPr>
          <w:rFonts w:ascii="仿宋_GB2312" w:eastAsia="仿宋_GB2312" w:hint="eastAsia"/>
          <w:sz w:val="30"/>
          <w:szCs w:val="30"/>
        </w:rPr>
        <w:br/>
        <w:t xml:space="preserve">　　</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认证分为2个级别的认证：一级认证要求满足适用模块中所有适用的一级控制点要求，并且在所有适用模块（包括适用的基础模块）中，</w:t>
      </w:r>
      <w:proofErr w:type="gramStart"/>
      <w:r w:rsidRPr="002366F9">
        <w:rPr>
          <w:rFonts w:ascii="仿宋_GB2312" w:eastAsia="仿宋_GB2312" w:hint="eastAsia"/>
          <w:sz w:val="30"/>
          <w:szCs w:val="30"/>
        </w:rPr>
        <w:t>除果蔬类</w:t>
      </w:r>
      <w:proofErr w:type="gramEnd"/>
      <w:r w:rsidRPr="002366F9">
        <w:rPr>
          <w:rFonts w:ascii="仿宋_GB2312" w:eastAsia="仿宋_GB2312" w:hint="eastAsia"/>
          <w:sz w:val="30"/>
          <w:szCs w:val="30"/>
        </w:rPr>
        <w:t>以外的产品应至少符合每个单个模块适用的二级控制点数量的90%的要求，对于果蔬类产品应至少符合所有适用模块中适用的二级控制点总数的90%的要求，所有产品均不设定三级控制点的最低符合百分比；二级认证要求所有产品应至少符合所有适用模块中适用的一级控制点总数的95%的要求，</w:t>
      </w:r>
      <w:proofErr w:type="gramStart"/>
      <w:r w:rsidRPr="002366F9">
        <w:rPr>
          <w:rFonts w:ascii="仿宋_GB2312" w:eastAsia="仿宋_GB2312" w:hint="eastAsia"/>
          <w:sz w:val="30"/>
          <w:szCs w:val="30"/>
        </w:rPr>
        <w:t>不</w:t>
      </w:r>
      <w:proofErr w:type="gramEnd"/>
      <w:r w:rsidRPr="002366F9">
        <w:rPr>
          <w:rFonts w:ascii="仿宋_GB2312" w:eastAsia="仿宋_GB2312" w:hint="eastAsia"/>
          <w:sz w:val="30"/>
          <w:szCs w:val="30"/>
        </w:rPr>
        <w:t>设定二级控制点、三级控制点的最低符合百分比。</w:t>
      </w:r>
    </w:p>
    <w:p w:rsidR="002366F9" w:rsidRPr="002366F9" w:rsidRDefault="002366F9" w:rsidP="002366F9">
      <w:pPr>
        <w:jc w:val="left"/>
        <w:rPr>
          <w:rFonts w:ascii="仿宋_GB2312" w:eastAsia="仿宋_GB2312" w:hint="eastAsia"/>
          <w:sz w:val="30"/>
          <w:szCs w:val="30"/>
        </w:rPr>
      </w:pPr>
    </w:p>
    <w:p w:rsidR="002366F9" w:rsidRPr="002366F9" w:rsidRDefault="002366F9" w:rsidP="002366F9">
      <w:pPr>
        <w:jc w:val="left"/>
        <w:rPr>
          <w:rFonts w:ascii="仿宋_GB2312" w:eastAsia="仿宋_GB2312" w:hint="eastAsia"/>
          <w:b/>
          <w:sz w:val="30"/>
          <w:szCs w:val="30"/>
        </w:rPr>
      </w:pPr>
      <w:r w:rsidRPr="002366F9">
        <w:rPr>
          <w:rFonts w:ascii="仿宋_GB2312" w:eastAsia="仿宋_GB2312" w:hint="eastAsia"/>
          <w:b/>
          <w:sz w:val="30"/>
          <w:szCs w:val="30"/>
        </w:rPr>
        <w:t xml:space="preserve">GAP认证的现状如何？ 　　</w:t>
      </w:r>
    </w:p>
    <w:p w:rsidR="002366F9" w:rsidRDefault="002366F9" w:rsidP="002366F9">
      <w:pPr>
        <w:ind w:firstLine="600"/>
        <w:jc w:val="left"/>
        <w:rPr>
          <w:rFonts w:ascii="仿宋_GB2312" w:eastAsia="仿宋_GB2312" w:hint="eastAsia"/>
          <w:sz w:val="30"/>
          <w:szCs w:val="30"/>
        </w:rPr>
      </w:pPr>
      <w:r w:rsidRPr="002366F9">
        <w:rPr>
          <w:rFonts w:ascii="仿宋_GB2312" w:eastAsia="仿宋_GB2312" w:hint="eastAsia"/>
          <w:sz w:val="30"/>
          <w:szCs w:val="30"/>
        </w:rPr>
        <w:t xml:space="preserve">GAP 自诞生以来一直保持着强劲的发展势头。自 2002 年起，经过短短两年的时间，到 2004 年 6 月底，通过 GAP 认证的面积达到 724.247 公顷，是 2003 年底的 1.9 </w:t>
      </w:r>
      <w:proofErr w:type="gramStart"/>
      <w:r w:rsidRPr="002366F9">
        <w:rPr>
          <w:rFonts w:ascii="仿宋_GB2312" w:eastAsia="仿宋_GB2312" w:hint="eastAsia"/>
          <w:sz w:val="30"/>
          <w:szCs w:val="30"/>
        </w:rPr>
        <w:t>倍</w:t>
      </w:r>
      <w:proofErr w:type="gramEnd"/>
      <w:r w:rsidRPr="002366F9">
        <w:rPr>
          <w:rFonts w:ascii="仿宋_GB2312" w:eastAsia="仿宋_GB2312" w:hint="eastAsia"/>
          <w:sz w:val="30"/>
          <w:szCs w:val="30"/>
        </w:rPr>
        <w:t xml:space="preserve">。目前， GAP 认证已经被世界范围的 61 </w:t>
      </w:r>
      <w:proofErr w:type="gramStart"/>
      <w:r w:rsidRPr="002366F9">
        <w:rPr>
          <w:rFonts w:ascii="仿宋_GB2312" w:eastAsia="仿宋_GB2312" w:hint="eastAsia"/>
          <w:sz w:val="30"/>
          <w:szCs w:val="30"/>
        </w:rPr>
        <w:t>个</w:t>
      </w:r>
      <w:proofErr w:type="gramEnd"/>
      <w:r w:rsidRPr="002366F9">
        <w:rPr>
          <w:rFonts w:ascii="仿宋_GB2312" w:eastAsia="仿宋_GB2312" w:hint="eastAsia"/>
          <w:sz w:val="30"/>
          <w:szCs w:val="30"/>
        </w:rPr>
        <w:t>国家的 24 ， 000 多家农产品生产者所接受，而且现在更多的生产商正在加入此行列。</w:t>
      </w:r>
      <w:r w:rsidRPr="002366F9">
        <w:rPr>
          <w:rFonts w:ascii="仿宋_GB2312" w:eastAsia="仿宋_GB2312" w:hint="eastAsia"/>
          <w:sz w:val="30"/>
          <w:szCs w:val="30"/>
        </w:rPr>
        <w:br/>
        <w:t xml:space="preserve">　　我国是世界第一大水果生产国，目前水果总产量已超过 6000 万吨，约占全球产量的 14% 左右，据检验检疫部门统计，我国每年</w:t>
      </w:r>
      <w:proofErr w:type="gramStart"/>
      <w:r w:rsidRPr="002366F9">
        <w:rPr>
          <w:rFonts w:ascii="仿宋_GB2312" w:eastAsia="仿宋_GB2312" w:hint="eastAsia"/>
          <w:sz w:val="30"/>
          <w:szCs w:val="30"/>
        </w:rPr>
        <w:t>欲出口</w:t>
      </w:r>
      <w:proofErr w:type="gramEnd"/>
      <w:r w:rsidRPr="002366F9">
        <w:rPr>
          <w:rFonts w:ascii="仿宋_GB2312" w:eastAsia="仿宋_GB2312" w:hint="eastAsia"/>
          <w:sz w:val="30"/>
          <w:szCs w:val="30"/>
        </w:rPr>
        <w:t>的水果大约有 100 多万吨，然而真正能出口的只有</w:t>
      </w:r>
      <w:proofErr w:type="gramStart"/>
      <w:r w:rsidRPr="002366F9">
        <w:rPr>
          <w:rFonts w:ascii="仿宋_GB2312" w:eastAsia="仿宋_GB2312" w:hint="eastAsia"/>
          <w:sz w:val="30"/>
          <w:szCs w:val="30"/>
        </w:rPr>
        <w:t>一</w:t>
      </w:r>
      <w:proofErr w:type="gramEnd"/>
      <w:r w:rsidRPr="002366F9">
        <w:rPr>
          <w:rFonts w:ascii="仿宋_GB2312" w:eastAsia="仿宋_GB2312" w:hint="eastAsia"/>
          <w:sz w:val="30"/>
          <w:szCs w:val="30"/>
        </w:rPr>
        <w:t>小部分。 2002 年，我国水果的出口量仅为 16 万吨，占世界水果出口总量的 3% ，且价格明显低于发达国家。随着欧洲</w:t>
      </w:r>
      <w:r w:rsidRPr="002366F9">
        <w:rPr>
          <w:rFonts w:ascii="仿宋_GB2312" w:eastAsia="仿宋_GB2312" w:hint="eastAsia"/>
          <w:sz w:val="30"/>
          <w:szCs w:val="30"/>
        </w:rPr>
        <w:lastRenderedPageBreak/>
        <w:t xml:space="preserve">对于食品安全问题关注程度的增加，欧盟进口农产品的要求越来越严格，没有通过 GAP 认证的供货商将在欧洲市场上被淘汰出局，成为国际贸易技术壁垒的牺牲品。目前我国已有数十家水果和蔬菜的出口企业通过了 EUREPGAP 认证。 </w:t>
      </w:r>
    </w:p>
    <w:p w:rsidR="002366F9" w:rsidRPr="002366F9" w:rsidRDefault="002366F9" w:rsidP="002366F9">
      <w:pPr>
        <w:ind w:firstLine="600"/>
        <w:jc w:val="left"/>
        <w:rPr>
          <w:rFonts w:ascii="仿宋_GB2312" w:eastAsia="仿宋_GB2312" w:hint="eastAsia"/>
          <w:sz w:val="30"/>
          <w:szCs w:val="30"/>
        </w:rPr>
      </w:pPr>
    </w:p>
    <w:p w:rsidR="002366F9" w:rsidRPr="002366F9" w:rsidRDefault="002366F9" w:rsidP="002366F9">
      <w:pPr>
        <w:jc w:val="left"/>
        <w:rPr>
          <w:rFonts w:ascii="仿宋_GB2312" w:eastAsia="仿宋_GB2312" w:hint="eastAsia"/>
          <w:b/>
          <w:sz w:val="30"/>
          <w:szCs w:val="30"/>
        </w:rPr>
      </w:pPr>
      <w:r w:rsidRPr="002366F9">
        <w:rPr>
          <w:rFonts w:ascii="仿宋_GB2312" w:eastAsia="仿宋_GB2312" w:hint="eastAsia"/>
          <w:b/>
          <w:sz w:val="30"/>
          <w:szCs w:val="30"/>
        </w:rPr>
        <w:t xml:space="preserve">GAP认证的好处是什么？ 　　</w:t>
      </w:r>
    </w:p>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 xml:space="preserve">　　推行GAP认证是国际通行的从生产源头加强农产品和食品质量安全控制的有效措施，是确保农产品和食品质量安全工作的前提保障。</w:t>
      </w:r>
      <w:r w:rsidRPr="002366F9">
        <w:rPr>
          <w:rFonts w:ascii="仿宋_GB2312" w:eastAsia="仿宋_GB2312" w:hint="eastAsia"/>
          <w:sz w:val="30"/>
          <w:szCs w:val="30"/>
        </w:rPr>
        <w:br/>
        <w:t xml:space="preserve">　　通过GAP认证，能够提升农业生产的标准化水平，有利于提高农产品的内在品质和安全水平，有利于增强消费者的消费信心。 在我国加入世界贸易组织之后，GAP认证成为农产品进出口的一个重要条件，通过GAP认证的产品将在国内外市场上具有更强的竞争力。良好农业规范允许有条件合理使用化学合成物质即如何用药施肥，并且其认证在国际上得到广泛认可。因此，进行良好农业规范认证，可以从操作层面上落实农业标准化，从而提高我国常规农产品在国际市场上的竞争力，促进获证农产品的出口。</w:t>
      </w:r>
      <w:r w:rsidRPr="002366F9">
        <w:rPr>
          <w:rFonts w:ascii="仿宋_GB2312" w:eastAsia="仿宋_GB2312" w:hint="eastAsia"/>
          <w:sz w:val="30"/>
          <w:szCs w:val="30"/>
        </w:rPr>
        <w:br/>
        <w:t xml:space="preserve">　　国家认证认可监督管理委员会已经与欧盟良好农业规范组织EUREPGAP签署了《技术合作备忘录》，积极推动我国GAP认证结果的国际互认，获得</w:t>
      </w:r>
      <w:proofErr w:type="spellStart"/>
      <w:r w:rsidRPr="002366F9">
        <w:rPr>
          <w:rFonts w:ascii="仿宋_GB2312" w:eastAsia="仿宋_GB2312" w:hint="eastAsia"/>
          <w:sz w:val="30"/>
          <w:szCs w:val="30"/>
        </w:rPr>
        <w:t>ChinaGAP</w:t>
      </w:r>
      <w:proofErr w:type="spellEnd"/>
      <w:r w:rsidRPr="002366F9">
        <w:rPr>
          <w:rFonts w:ascii="仿宋_GB2312" w:eastAsia="仿宋_GB2312" w:hint="eastAsia"/>
          <w:sz w:val="30"/>
          <w:szCs w:val="30"/>
        </w:rPr>
        <w:t>一级</w:t>
      </w:r>
      <w:proofErr w:type="gramStart"/>
      <w:r w:rsidRPr="002366F9">
        <w:rPr>
          <w:rFonts w:ascii="仿宋_GB2312" w:eastAsia="仿宋_GB2312" w:hint="eastAsia"/>
          <w:sz w:val="30"/>
          <w:szCs w:val="30"/>
        </w:rPr>
        <w:t>认证认证</w:t>
      </w:r>
      <w:proofErr w:type="gramEnd"/>
      <w:r w:rsidRPr="002366F9">
        <w:rPr>
          <w:rFonts w:ascii="仿宋_GB2312" w:eastAsia="仿宋_GB2312" w:hint="eastAsia"/>
          <w:sz w:val="30"/>
          <w:szCs w:val="30"/>
        </w:rPr>
        <w:t>证书可与EUREPGAP直接进行互认，对促进我国农产品扩大出口具有积极作用。</w:t>
      </w:r>
      <w:r w:rsidRPr="002366F9">
        <w:rPr>
          <w:rFonts w:ascii="仿宋_GB2312" w:eastAsia="仿宋_GB2312" w:hint="eastAsia"/>
          <w:sz w:val="30"/>
          <w:szCs w:val="30"/>
        </w:rPr>
        <w:br/>
      </w:r>
      <w:r w:rsidRPr="002366F9">
        <w:rPr>
          <w:rFonts w:ascii="仿宋_GB2312" w:eastAsia="仿宋_GB2312" w:hint="eastAsia"/>
          <w:sz w:val="30"/>
          <w:szCs w:val="30"/>
        </w:rPr>
        <w:lastRenderedPageBreak/>
        <w:t xml:space="preserve">　　 通过GAP认证的企业将在欧洲的EUREPGAP网站和我国认证机构的网站上公布，因此，GAP认证能够提高企业的自身形象和知名度。</w:t>
      </w:r>
      <w:r w:rsidRPr="002366F9">
        <w:rPr>
          <w:rFonts w:ascii="仿宋_GB2312" w:eastAsia="仿宋_GB2312" w:hint="eastAsia"/>
          <w:sz w:val="30"/>
          <w:szCs w:val="30"/>
        </w:rPr>
        <w:br/>
        <w:t xml:space="preserve">　　申请人在获得认证机构颁发的认证证书后可以在作物，果蔬类认证产品的零售包装上使用中国良好农业规范认证标志，其他产品可以在非零售产品的包装，产品宣传材料、商务活动中使用中国良好农业规范认证标志。</w:t>
      </w:r>
      <w:r w:rsidRPr="002366F9">
        <w:rPr>
          <w:rFonts w:ascii="仿宋_GB2312" w:eastAsia="仿宋_GB2312" w:hint="eastAsia"/>
          <w:sz w:val="30"/>
          <w:szCs w:val="30"/>
        </w:rPr>
        <w:br/>
        <w:t xml:space="preserve">　</w:t>
      </w:r>
      <w:r>
        <w:rPr>
          <w:rFonts w:ascii="仿宋_GB2312" w:eastAsia="仿宋_GB2312" w:hint="eastAsia"/>
          <w:sz w:val="30"/>
          <w:szCs w:val="30"/>
        </w:rPr>
        <w:t xml:space="preserve">  </w:t>
      </w:r>
      <w:r w:rsidRPr="002366F9">
        <w:rPr>
          <w:rFonts w:ascii="仿宋_GB2312" w:eastAsia="仿宋_GB2312" w:hint="eastAsia"/>
          <w:sz w:val="30"/>
          <w:szCs w:val="30"/>
        </w:rPr>
        <w:t>通过GAP认证的产品，其销售价格高于非认证的同类产品，因此，通过GAP认证可以提升产品的附加值，从而增加认证企业和生产者的收入。</w:t>
      </w:r>
      <w:r w:rsidRPr="002366F9">
        <w:rPr>
          <w:rFonts w:ascii="仿宋_GB2312" w:eastAsia="仿宋_GB2312" w:hint="eastAsia"/>
          <w:sz w:val="30"/>
          <w:szCs w:val="30"/>
        </w:rPr>
        <w:br/>
        <w:t xml:space="preserve">　　通过GAP认证，有利于增强生产者的安全意识和环保意识，有利于保护劳动者的身体健康。</w:t>
      </w:r>
      <w:r w:rsidRPr="002366F9">
        <w:rPr>
          <w:rFonts w:ascii="仿宋_GB2312" w:eastAsia="仿宋_GB2312" w:hint="eastAsia"/>
          <w:sz w:val="30"/>
          <w:szCs w:val="30"/>
        </w:rPr>
        <w:br/>
        <w:t xml:space="preserve">　　通过GAP认证，有利于保护生态环境和增加自然界的生物多样性，有利于自然界的生态平衡和农业的可持续性发展。 </w:t>
      </w:r>
    </w:p>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 xml:space="preserve">谁可以申请GAP认证？ 　　</w:t>
      </w:r>
    </w:p>
    <w:p w:rsidR="002366F9" w:rsidRDefault="002366F9" w:rsidP="002366F9">
      <w:pPr>
        <w:ind w:firstLine="600"/>
        <w:jc w:val="left"/>
        <w:rPr>
          <w:rFonts w:ascii="仿宋_GB2312" w:eastAsia="仿宋_GB2312" w:hint="eastAsia"/>
          <w:sz w:val="30"/>
          <w:szCs w:val="30"/>
        </w:rPr>
      </w:pPr>
      <w:r w:rsidRPr="002366F9">
        <w:rPr>
          <w:rFonts w:ascii="仿宋_GB2312" w:eastAsia="仿宋_GB2312" w:hint="eastAsia"/>
          <w:sz w:val="30"/>
          <w:szCs w:val="30"/>
        </w:rPr>
        <w:t xml:space="preserve">申请人可以是单个农业生产经营者（如：单个农场），也可是农业生产经营者组织（如：销售公司+农场）。 </w:t>
      </w:r>
    </w:p>
    <w:p w:rsidR="002366F9" w:rsidRPr="002366F9" w:rsidRDefault="002366F9" w:rsidP="002366F9">
      <w:pPr>
        <w:ind w:firstLine="600"/>
        <w:jc w:val="left"/>
        <w:rPr>
          <w:rFonts w:ascii="仿宋_GB2312" w:eastAsia="仿宋_GB2312" w:hint="eastAsia"/>
          <w:sz w:val="30"/>
          <w:szCs w:val="30"/>
        </w:rPr>
      </w:pPr>
    </w:p>
    <w:p w:rsidR="002366F9" w:rsidRPr="002366F9" w:rsidRDefault="002366F9" w:rsidP="002366F9">
      <w:pPr>
        <w:jc w:val="left"/>
        <w:rPr>
          <w:rFonts w:ascii="仿宋_GB2312" w:eastAsia="仿宋_GB2312" w:hint="eastAsia"/>
          <w:b/>
          <w:sz w:val="30"/>
          <w:szCs w:val="30"/>
        </w:rPr>
      </w:pPr>
      <w:r w:rsidRPr="002366F9">
        <w:rPr>
          <w:rFonts w:ascii="仿宋_GB2312" w:eastAsia="仿宋_GB2312" w:hint="eastAsia"/>
          <w:b/>
          <w:sz w:val="30"/>
          <w:szCs w:val="30"/>
        </w:rPr>
        <w:t xml:space="preserve">认证级别 　　</w:t>
      </w:r>
    </w:p>
    <w:p w:rsidR="002366F9" w:rsidRDefault="002366F9" w:rsidP="002366F9">
      <w:pPr>
        <w:ind w:firstLine="600"/>
        <w:jc w:val="left"/>
        <w:rPr>
          <w:rFonts w:ascii="仿宋_GB2312" w:eastAsia="仿宋_GB2312" w:hint="eastAsia"/>
          <w:sz w:val="30"/>
          <w:szCs w:val="30"/>
        </w:rPr>
      </w:pPr>
      <w:r w:rsidRPr="002366F9">
        <w:rPr>
          <w:rFonts w:ascii="仿宋_GB2312" w:eastAsia="仿宋_GB2312" w:hAnsi="宋体" w:cs="宋体" w:hint="eastAsia"/>
          <w:sz w:val="30"/>
          <w:szCs w:val="30"/>
        </w:rPr>
        <w:t>◆</w:t>
      </w:r>
      <w:r w:rsidRPr="002366F9">
        <w:rPr>
          <w:rFonts w:ascii="仿宋_GB2312" w:eastAsia="仿宋_GB2312" w:hint="eastAsia"/>
          <w:sz w:val="30"/>
          <w:szCs w:val="30"/>
        </w:rPr>
        <w:t xml:space="preserve">一级认证：等效欧盟EUREPGAP认证 </w:t>
      </w:r>
      <w:r w:rsidRPr="002366F9">
        <w:rPr>
          <w:rFonts w:ascii="仿宋_GB2312" w:eastAsia="仿宋_GB2312" w:hint="eastAsia"/>
          <w:sz w:val="30"/>
          <w:szCs w:val="30"/>
        </w:rPr>
        <w:br/>
        <w:t xml:space="preserve">　　</w:t>
      </w:r>
      <w:r w:rsidRPr="002366F9">
        <w:rPr>
          <w:rFonts w:ascii="仿宋_GB2312" w:eastAsia="仿宋_GB2312" w:hAnsi="宋体" w:cs="宋体" w:hint="eastAsia"/>
          <w:sz w:val="30"/>
          <w:szCs w:val="30"/>
        </w:rPr>
        <w:t>◆</w:t>
      </w:r>
      <w:r w:rsidRPr="002366F9">
        <w:rPr>
          <w:rFonts w:ascii="仿宋_GB2312" w:eastAsia="仿宋_GB2312" w:hint="eastAsia"/>
          <w:sz w:val="30"/>
          <w:szCs w:val="30"/>
        </w:rPr>
        <w:t>二级认证：要求比一级</w:t>
      </w:r>
      <w:proofErr w:type="gramStart"/>
      <w:r w:rsidRPr="002366F9">
        <w:rPr>
          <w:rFonts w:ascii="仿宋_GB2312" w:eastAsia="仿宋_GB2312" w:hint="eastAsia"/>
          <w:sz w:val="30"/>
          <w:szCs w:val="30"/>
        </w:rPr>
        <w:t>认证低</w:t>
      </w:r>
      <w:proofErr w:type="gramEnd"/>
      <w:r w:rsidRPr="002366F9">
        <w:rPr>
          <w:rFonts w:ascii="仿宋_GB2312" w:eastAsia="仿宋_GB2312" w:hint="eastAsia"/>
          <w:sz w:val="30"/>
          <w:szCs w:val="30"/>
        </w:rPr>
        <w:t xml:space="preserve">5-10% </w:t>
      </w:r>
    </w:p>
    <w:p w:rsidR="002366F9" w:rsidRPr="002366F9" w:rsidRDefault="002366F9" w:rsidP="002366F9">
      <w:pPr>
        <w:ind w:firstLine="600"/>
        <w:jc w:val="left"/>
        <w:rPr>
          <w:rFonts w:ascii="仿宋_GB2312" w:eastAsia="仿宋_GB2312" w:hint="eastAsia"/>
          <w:sz w:val="30"/>
          <w:szCs w:val="30"/>
        </w:rPr>
      </w:pPr>
    </w:p>
    <w:p w:rsidR="002366F9" w:rsidRPr="002366F9" w:rsidRDefault="002366F9" w:rsidP="002366F9">
      <w:pPr>
        <w:jc w:val="left"/>
        <w:rPr>
          <w:rFonts w:ascii="仿宋_GB2312" w:eastAsia="仿宋_GB2312" w:hint="eastAsia"/>
          <w:b/>
          <w:sz w:val="30"/>
          <w:szCs w:val="30"/>
        </w:rPr>
      </w:pPr>
      <w:r w:rsidRPr="002366F9">
        <w:rPr>
          <w:rFonts w:ascii="仿宋_GB2312" w:eastAsia="仿宋_GB2312" w:hint="eastAsia"/>
          <w:b/>
          <w:sz w:val="30"/>
          <w:szCs w:val="30"/>
        </w:rPr>
        <w:lastRenderedPageBreak/>
        <w:t xml:space="preserve">GAP认证模块 </w:t>
      </w:r>
    </w:p>
    <w:tbl>
      <w:tblPr>
        <w:tblW w:w="5000" w:type="pct"/>
        <w:jc w:val="center"/>
        <w:tblCellSpacing w:w="75" w:type="dxa"/>
        <w:tblCellMar>
          <w:top w:w="150" w:type="dxa"/>
          <w:left w:w="150" w:type="dxa"/>
          <w:bottom w:w="150" w:type="dxa"/>
          <w:right w:w="150" w:type="dxa"/>
        </w:tblCellMar>
        <w:tblLook w:val="04A0" w:firstRow="1" w:lastRow="0" w:firstColumn="1" w:lastColumn="0" w:noHBand="0" w:noVBand="1"/>
      </w:tblPr>
      <w:tblGrid>
        <w:gridCol w:w="8906"/>
      </w:tblGrid>
      <w:tr w:rsidR="002366F9" w:rsidRPr="002366F9">
        <w:trPr>
          <w:tblCellSpacing w:w="7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0"/>
              <w:gridCol w:w="7000"/>
            </w:tblGrid>
            <w:tr w:rsidR="002366F9" w:rsidRPr="002366F9">
              <w:trPr>
                <w:trHeight w:val="450"/>
                <w:tblCellSpacing w:w="0" w:type="dxa"/>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 xml:space="preserve">认证模块 </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产品范围</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牛羊模块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繁育、产奶和/或肉用的牛；繁育和/或肉用的羊</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奶牛模块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奶牛</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家禽模块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种蛋、苗禽、肉用的圈养、散养或放养家禽（如鸡、鸭、鹅、火鸡、鹌鹑、鸽等）</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生猪模块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繁育和/或肉用生猪</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果蔬模块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用于人类消费的水果和蔬菜</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作物模块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用于人类消费、动物消费的作物产品（如大麦、豆类、亚麻子、玉米、油菜籽、水稻、向日葵、甘蔗等）</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茶叶模块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标准正在征求意见</w:t>
                  </w:r>
                </w:p>
              </w:tc>
            </w:tr>
            <w:tr w:rsidR="002366F9" w:rsidRPr="002366F9">
              <w:trPr>
                <w:trHeight w:val="4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水产模块</w:t>
                  </w:r>
                </w:p>
              </w:tc>
              <w:tc>
                <w:tcPr>
                  <w:tcW w:w="0" w:type="auto"/>
                  <w:tcBorders>
                    <w:top w:val="outset" w:sz="6" w:space="0" w:color="auto"/>
                    <w:left w:val="outset" w:sz="6" w:space="0" w:color="auto"/>
                    <w:bottom w:val="outset" w:sz="6" w:space="0" w:color="auto"/>
                    <w:right w:val="outset" w:sz="6" w:space="0" w:color="auto"/>
                  </w:tcBorders>
                  <w:vAlign w:val="center"/>
                  <w:hideMark/>
                </w:tcPr>
                <w:p w:rsidR="002366F9" w:rsidRPr="002366F9" w:rsidRDefault="002366F9" w:rsidP="002366F9">
                  <w:pPr>
                    <w:jc w:val="left"/>
                    <w:rPr>
                      <w:rFonts w:ascii="仿宋_GB2312" w:eastAsia="仿宋_GB2312" w:hint="eastAsia"/>
                      <w:sz w:val="30"/>
                      <w:szCs w:val="30"/>
                    </w:rPr>
                  </w:pPr>
                  <w:r w:rsidRPr="002366F9">
                    <w:rPr>
                      <w:rFonts w:ascii="仿宋_GB2312" w:eastAsia="仿宋_GB2312" w:hint="eastAsia"/>
                      <w:sz w:val="30"/>
                      <w:szCs w:val="30"/>
                    </w:rPr>
                    <w:t>标准正在征求意见</w:t>
                  </w:r>
                </w:p>
              </w:tc>
            </w:tr>
          </w:tbl>
          <w:p w:rsidR="002366F9" w:rsidRPr="002366F9" w:rsidRDefault="002366F9" w:rsidP="002366F9">
            <w:pPr>
              <w:jc w:val="left"/>
              <w:rPr>
                <w:rFonts w:ascii="仿宋_GB2312" w:eastAsia="仿宋_GB2312" w:hint="eastAsia"/>
                <w:sz w:val="30"/>
                <w:szCs w:val="30"/>
              </w:rPr>
            </w:pPr>
          </w:p>
        </w:tc>
      </w:tr>
    </w:tbl>
    <w:p w:rsidR="002366F9" w:rsidRPr="002366F9" w:rsidRDefault="002366F9" w:rsidP="002366F9">
      <w:pPr>
        <w:jc w:val="left"/>
        <w:rPr>
          <w:rFonts w:ascii="仿宋_GB2312" w:eastAsia="仿宋_GB2312" w:hint="eastAsia"/>
          <w:sz w:val="30"/>
          <w:szCs w:val="30"/>
        </w:rPr>
      </w:pPr>
      <w:r w:rsidRPr="002366F9">
        <w:rPr>
          <w:rStyle w:val="a4"/>
          <w:rFonts w:ascii="仿宋_GB2312" w:eastAsia="仿宋_GB2312" w:hint="eastAsia"/>
          <w:color w:val="000000"/>
          <w:sz w:val="30"/>
          <w:szCs w:val="30"/>
        </w:rPr>
        <w:t>GAP认证流程图</w:t>
      </w:r>
      <w:bookmarkEnd w:id="0"/>
    </w:p>
    <w:sectPr w:rsidR="002366F9" w:rsidRPr="002366F9"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F9"/>
    <w:rsid w:val="000A5862"/>
    <w:rsid w:val="00100C7A"/>
    <w:rsid w:val="002366F9"/>
    <w:rsid w:val="0025360B"/>
    <w:rsid w:val="002C4C22"/>
    <w:rsid w:val="002F2473"/>
    <w:rsid w:val="00322F3D"/>
    <w:rsid w:val="00700FEB"/>
    <w:rsid w:val="007C0C5A"/>
    <w:rsid w:val="007D443B"/>
    <w:rsid w:val="00803E33"/>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6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66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6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6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2016-05-26T02:49:00Z</dcterms:created>
  <dcterms:modified xsi:type="dcterms:W3CDTF">2016-05-26T02:55:00Z</dcterms:modified>
</cp:coreProperties>
</file>